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31650" w:rsidRDefault="001316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3"/>
        <w:tblW w:w="14113" w:type="dxa"/>
        <w:tblInd w:w="-108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3061"/>
        <w:gridCol w:w="397"/>
        <w:gridCol w:w="3043"/>
        <w:gridCol w:w="397"/>
        <w:gridCol w:w="3043"/>
        <w:gridCol w:w="375"/>
        <w:gridCol w:w="3060"/>
      </w:tblGrid>
      <w:tr w:rsidR="00131650" w14:paraId="666D88F5" w14:textId="77777777">
        <w:trPr>
          <w:trHeight w:val="1644"/>
        </w:trPr>
        <w:tc>
          <w:tcPr>
            <w:tcW w:w="737" w:type="dxa"/>
            <w:shd w:val="clear" w:color="auto" w:fill="27BDBE"/>
            <w:vAlign w:val="center"/>
          </w:tcPr>
          <w:p w14:paraId="00000002" w14:textId="77777777" w:rsidR="00131650" w:rsidRDefault="00000000">
            <w:pPr>
              <w:spacing w:after="60"/>
              <w:ind w:left="142" w:hanging="17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Day 1</w:t>
            </w:r>
          </w:p>
        </w:tc>
        <w:tc>
          <w:tcPr>
            <w:tcW w:w="3061" w:type="dxa"/>
          </w:tcPr>
          <w:p w14:paraId="00000003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25" w:hanging="1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Introductions</w:t>
            </w:r>
          </w:p>
          <w:p w14:paraId="00000004" w14:textId="77777777" w:rsidR="001316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hanging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Housekeeping</w:t>
            </w:r>
          </w:p>
          <w:p w14:paraId="00000005" w14:textId="77777777" w:rsidR="001316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hanging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Introduction to Course</w:t>
            </w:r>
          </w:p>
          <w:p w14:paraId="00000006" w14:textId="77777777" w:rsidR="001316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hanging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Syllabus and Examinations</w:t>
            </w:r>
          </w:p>
          <w:p w14:paraId="00000007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E1: The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color w:val="000000"/>
              </w:rPr>
              <w:t xml:space="preserve">oundations of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onstruction 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color w:val="000000"/>
              </w:rPr>
              <w:t xml:space="preserve">ealth and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color w:val="000000"/>
              </w:rPr>
              <w:t xml:space="preserve">afety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color w:val="000000"/>
              </w:rPr>
              <w:t>anagement (1.1)</w:t>
            </w:r>
          </w:p>
        </w:tc>
        <w:tc>
          <w:tcPr>
            <w:tcW w:w="397" w:type="dxa"/>
            <w:vMerge w:val="restart"/>
            <w:vAlign w:val="center"/>
          </w:tcPr>
          <w:p w14:paraId="00000008" w14:textId="77777777" w:rsidR="00131650" w:rsidRDefault="00000000">
            <w:pPr>
              <w:spacing w:before="48"/>
              <w:jc w:val="center"/>
              <w:rPr>
                <w:color w:val="002060"/>
              </w:rPr>
            </w:pPr>
            <w:r>
              <w:rPr>
                <w:b/>
                <w:color w:val="002060"/>
              </w:rPr>
              <w:t>B</w:t>
            </w:r>
            <w:r>
              <w:rPr>
                <w:b/>
                <w:color w:val="002060"/>
              </w:rPr>
              <w:br/>
              <w:t>R</w:t>
            </w:r>
            <w:r>
              <w:rPr>
                <w:b/>
                <w:color w:val="002060"/>
              </w:rPr>
              <w:br/>
              <w:t>E</w:t>
            </w:r>
            <w:r>
              <w:rPr>
                <w:b/>
                <w:color w:val="002060"/>
              </w:rPr>
              <w:br/>
              <w:t>A</w:t>
            </w:r>
            <w:r>
              <w:rPr>
                <w:b/>
                <w:color w:val="002060"/>
              </w:rPr>
              <w:br/>
              <w:t>K</w:t>
            </w:r>
          </w:p>
        </w:tc>
        <w:tc>
          <w:tcPr>
            <w:tcW w:w="3043" w:type="dxa"/>
          </w:tcPr>
          <w:p w14:paraId="00000009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60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E1: </w:t>
            </w:r>
            <w:r>
              <w:rPr>
                <w:rFonts w:ascii="Calibri" w:eastAsia="Calibri" w:hAnsi="Calibri" w:cs="Calibri"/>
              </w:rPr>
              <w:t>The Foundations of Construction Health and Safety Management</w:t>
            </w:r>
            <w:r>
              <w:rPr>
                <w:rFonts w:ascii="Calibri" w:eastAsia="Calibri" w:hAnsi="Calibri" w:cs="Calibri"/>
                <w:color w:val="000000"/>
              </w:rPr>
              <w:t xml:space="preserve"> (1.2)</w:t>
            </w:r>
          </w:p>
        </w:tc>
        <w:tc>
          <w:tcPr>
            <w:tcW w:w="397" w:type="dxa"/>
            <w:vMerge w:val="restart"/>
            <w:vAlign w:val="center"/>
          </w:tcPr>
          <w:p w14:paraId="0000000A" w14:textId="77777777" w:rsidR="00131650" w:rsidRDefault="00000000">
            <w:pPr>
              <w:spacing w:before="48"/>
              <w:jc w:val="center"/>
              <w:rPr>
                <w:color w:val="002060"/>
              </w:rPr>
            </w:pPr>
            <w:r>
              <w:rPr>
                <w:b/>
                <w:color w:val="002060"/>
              </w:rPr>
              <w:t>LUNCH</w:t>
            </w:r>
          </w:p>
        </w:tc>
        <w:tc>
          <w:tcPr>
            <w:tcW w:w="3043" w:type="dxa"/>
          </w:tcPr>
          <w:p w14:paraId="0000000B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 xml:space="preserve">: </w:t>
            </w:r>
            <w:r>
              <w:rPr>
                <w:rFonts w:ascii="Calibri" w:eastAsia="Calibri" w:hAnsi="Calibri" w:cs="Calibri"/>
              </w:rPr>
              <w:t>The Foundations of Construction Health and Safety Management</w:t>
            </w:r>
            <w:r>
              <w:rPr>
                <w:rFonts w:ascii="Calibri" w:eastAsia="Calibri" w:hAnsi="Calibri" w:cs="Calibri"/>
                <w:color w:val="000000"/>
              </w:rPr>
              <w:t xml:space="preserve"> (1.3, 1.4)</w:t>
            </w:r>
          </w:p>
          <w:p w14:paraId="0000000C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75" w:type="dxa"/>
            <w:vMerge w:val="restart"/>
            <w:vAlign w:val="center"/>
          </w:tcPr>
          <w:p w14:paraId="0000000D" w14:textId="77777777" w:rsidR="00131650" w:rsidRDefault="00000000">
            <w:pPr>
              <w:spacing w:before="48"/>
              <w:jc w:val="center"/>
              <w:rPr>
                <w:color w:val="002060"/>
              </w:rPr>
            </w:pPr>
            <w:r>
              <w:rPr>
                <w:b/>
                <w:color w:val="002060"/>
              </w:rPr>
              <w:t>B</w:t>
            </w:r>
            <w:r>
              <w:rPr>
                <w:b/>
                <w:color w:val="002060"/>
              </w:rPr>
              <w:br/>
              <w:t>R</w:t>
            </w:r>
            <w:r>
              <w:rPr>
                <w:b/>
                <w:color w:val="002060"/>
              </w:rPr>
              <w:br/>
              <w:t>E</w:t>
            </w:r>
            <w:r>
              <w:rPr>
                <w:b/>
                <w:color w:val="002060"/>
              </w:rPr>
              <w:br/>
              <w:t>A</w:t>
            </w:r>
            <w:r>
              <w:rPr>
                <w:b/>
                <w:color w:val="002060"/>
              </w:rPr>
              <w:br/>
              <w:t>K</w:t>
            </w:r>
          </w:p>
        </w:tc>
        <w:tc>
          <w:tcPr>
            <w:tcW w:w="3060" w:type="dxa"/>
          </w:tcPr>
          <w:p w14:paraId="0000000E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26" w:hanging="141"/>
              <w:rPr>
                <w:rFonts w:ascii="Calibri" w:eastAsia="Calibri" w:hAnsi="Calibri" w:cs="Calibri"/>
              </w:rPr>
            </w:pPr>
            <w:sdt>
              <w:sdtPr>
                <w:tag w:val="goog_rdk_0"/>
                <w:id w:val="1466231287"/>
              </w:sdtPr>
              <w:sdtContent>
                <w:commentRangeStart w:id="0"/>
              </w:sdtContent>
            </w:sdt>
            <w:sdt>
              <w:sdtPr>
                <w:tag w:val="goog_rdk_1"/>
                <w:id w:val="406886502"/>
              </w:sdtPr>
              <w:sdtContent>
                <w:commentRangeStart w:id="1"/>
              </w:sdtContent>
            </w:sdt>
            <w:r>
              <w:rPr>
                <w:rFonts w:ascii="Calibri" w:eastAsia="Calibri" w:hAnsi="Calibri" w:cs="Calibri"/>
                <w:color w:val="000000"/>
              </w:rPr>
              <w:t>E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 xml:space="preserve">: </w:t>
            </w:r>
            <w:r>
              <w:rPr>
                <w:rFonts w:ascii="Calibri" w:eastAsia="Calibri" w:hAnsi="Calibri" w:cs="Calibri"/>
              </w:rPr>
              <w:t>The Foundations of Construction Health and Safety Management</w:t>
            </w:r>
            <w:r>
              <w:rPr>
                <w:rFonts w:ascii="Calibri" w:eastAsia="Calibri" w:hAnsi="Calibri" w:cs="Calibri"/>
                <w:color w:val="000000"/>
              </w:rPr>
              <w:t xml:space="preserve"> (1.5)</w:t>
            </w:r>
            <w:commentRangeEnd w:id="0"/>
            <w:r>
              <w:commentReference w:id="0"/>
            </w:r>
            <w:commentRangeEnd w:id="1"/>
            <w:r>
              <w:commentReference w:id="1"/>
            </w:r>
          </w:p>
          <w:p w14:paraId="0000000F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Review of day and directed study brief </w:t>
            </w:r>
          </w:p>
        </w:tc>
      </w:tr>
      <w:tr w:rsidR="00131650" w14:paraId="132C11A6" w14:textId="77777777">
        <w:trPr>
          <w:trHeight w:val="1644"/>
        </w:trPr>
        <w:tc>
          <w:tcPr>
            <w:tcW w:w="737" w:type="dxa"/>
            <w:shd w:val="clear" w:color="auto" w:fill="27BDBE"/>
            <w:vAlign w:val="center"/>
          </w:tcPr>
          <w:p w14:paraId="00000010" w14:textId="77777777" w:rsidR="00131650" w:rsidRDefault="00000000">
            <w:pPr>
              <w:spacing w:after="60"/>
              <w:ind w:left="142" w:hanging="17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Day 2</w:t>
            </w:r>
          </w:p>
        </w:tc>
        <w:tc>
          <w:tcPr>
            <w:tcW w:w="3061" w:type="dxa"/>
          </w:tcPr>
          <w:p w14:paraId="00000011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Introduction</w:t>
            </w:r>
          </w:p>
          <w:p w14:paraId="00000012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Foundations of Construction Health and Safety Management</w:t>
            </w:r>
            <w:r>
              <w:rPr>
                <w:rFonts w:ascii="Calibri" w:eastAsia="Calibri" w:hAnsi="Calibri" w:cs="Calibri"/>
                <w:color w:val="000000"/>
              </w:rPr>
              <w:t xml:space="preserve"> (1.</w:t>
            </w:r>
            <w:r>
              <w:rPr>
                <w:rFonts w:ascii="Calibri" w:eastAsia="Calibri" w:hAnsi="Calibri" w:cs="Calibri"/>
              </w:rPr>
              <w:t>6, 1.7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397" w:type="dxa"/>
            <w:vMerge/>
            <w:vAlign w:val="center"/>
          </w:tcPr>
          <w:p w14:paraId="00000013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43" w:type="dxa"/>
          </w:tcPr>
          <w:p w14:paraId="00000014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E1: The Foundations of Construction Health and Safety Management </w:t>
            </w:r>
            <w:r>
              <w:rPr>
                <w:rFonts w:ascii="Calibri" w:eastAsia="Calibri" w:hAnsi="Calibri" w:cs="Calibri"/>
                <w:color w:val="000000"/>
              </w:rPr>
              <w:t>(1.</w:t>
            </w:r>
            <w:r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 xml:space="preserve">) </w:t>
            </w:r>
          </w:p>
          <w:p w14:paraId="00000015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7" w:type="dxa"/>
            <w:vMerge/>
            <w:vAlign w:val="center"/>
          </w:tcPr>
          <w:p w14:paraId="00000016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043" w:type="dxa"/>
          </w:tcPr>
          <w:p w14:paraId="00000017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E2: </w:t>
            </w:r>
            <w:r>
              <w:rPr>
                <w:rFonts w:ascii="Calibri" w:eastAsia="Calibri" w:hAnsi="Calibri" w:cs="Calibri"/>
              </w:rPr>
              <w:t>Improving Health and Safety Culture and Assessing Risk</w:t>
            </w:r>
            <w:r>
              <w:rPr>
                <w:rFonts w:ascii="Calibri" w:eastAsia="Calibri" w:hAnsi="Calibri" w:cs="Calibri"/>
                <w:color w:val="000000"/>
              </w:rPr>
              <w:t xml:space="preserve"> (2.1, 2.2) </w:t>
            </w:r>
          </w:p>
          <w:p w14:paraId="00000018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75" w:type="dxa"/>
            <w:vMerge/>
            <w:vAlign w:val="center"/>
          </w:tcPr>
          <w:p w14:paraId="00000019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60" w:type="dxa"/>
          </w:tcPr>
          <w:p w14:paraId="0000001A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E2: </w:t>
            </w:r>
            <w:r>
              <w:rPr>
                <w:rFonts w:ascii="Calibri" w:eastAsia="Calibri" w:hAnsi="Calibri" w:cs="Calibri"/>
              </w:rPr>
              <w:t>Improving Health and Safety Culture and Assessing Risk</w:t>
            </w:r>
            <w:r>
              <w:rPr>
                <w:rFonts w:ascii="Calibri" w:eastAsia="Calibri" w:hAnsi="Calibri" w:cs="Calibri"/>
                <w:color w:val="000000"/>
              </w:rPr>
              <w:t xml:space="preserve"> (2.2, 2.3) </w:t>
            </w:r>
          </w:p>
          <w:p w14:paraId="0000001B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Review of day and directed study brief </w:t>
            </w:r>
          </w:p>
        </w:tc>
      </w:tr>
      <w:tr w:rsidR="00131650" w14:paraId="1CADBD56" w14:textId="77777777">
        <w:trPr>
          <w:trHeight w:val="1644"/>
        </w:trPr>
        <w:tc>
          <w:tcPr>
            <w:tcW w:w="737" w:type="dxa"/>
            <w:shd w:val="clear" w:color="auto" w:fill="27BDBE"/>
            <w:vAlign w:val="center"/>
          </w:tcPr>
          <w:p w14:paraId="0000001C" w14:textId="77777777" w:rsidR="00131650" w:rsidRDefault="00000000">
            <w:pPr>
              <w:spacing w:after="60"/>
              <w:ind w:left="142" w:hanging="17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Day 3</w:t>
            </w:r>
          </w:p>
        </w:tc>
        <w:tc>
          <w:tcPr>
            <w:tcW w:w="3061" w:type="dxa"/>
          </w:tcPr>
          <w:p w14:paraId="0000001D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Introduction</w:t>
            </w:r>
          </w:p>
          <w:p w14:paraId="0000001E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E2: </w:t>
            </w:r>
            <w:r>
              <w:rPr>
                <w:rFonts w:ascii="Calibri" w:eastAsia="Calibri" w:hAnsi="Calibri" w:cs="Calibri"/>
              </w:rPr>
              <w:t>Improving Health and Safety Culture and Assessing Risk</w:t>
            </w:r>
            <w:r>
              <w:rPr>
                <w:rFonts w:ascii="Calibri" w:eastAsia="Calibri" w:hAnsi="Calibri" w:cs="Calibri"/>
                <w:color w:val="000000"/>
              </w:rPr>
              <w:t xml:space="preserve"> (2.3, 2.4) </w:t>
            </w:r>
          </w:p>
          <w:p w14:paraId="0000001F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97" w:type="dxa"/>
            <w:vMerge/>
            <w:vAlign w:val="center"/>
          </w:tcPr>
          <w:p w14:paraId="00000020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43" w:type="dxa"/>
          </w:tcPr>
          <w:p w14:paraId="00000021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E2: Improving 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color w:val="000000"/>
              </w:rPr>
              <w:t xml:space="preserve">ealth and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color w:val="000000"/>
              </w:rPr>
              <w:t xml:space="preserve">afety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ulture and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 xml:space="preserve">ssessing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color w:val="000000"/>
              </w:rPr>
              <w:t xml:space="preserve">isk (2.4) </w:t>
            </w:r>
          </w:p>
          <w:p w14:paraId="00000022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97" w:type="dxa"/>
            <w:vMerge/>
            <w:vAlign w:val="center"/>
          </w:tcPr>
          <w:p w14:paraId="00000023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43" w:type="dxa"/>
          </w:tcPr>
          <w:p w14:paraId="00000024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E3: </w:t>
            </w:r>
            <w:r>
              <w:rPr>
                <w:rFonts w:ascii="Calibri" w:eastAsia="Calibri" w:hAnsi="Calibri" w:cs="Calibri"/>
              </w:rPr>
              <w:t>Managing Change and Procedures</w:t>
            </w:r>
            <w:r>
              <w:rPr>
                <w:rFonts w:ascii="Calibri" w:eastAsia="Calibri" w:hAnsi="Calibri" w:cs="Calibri"/>
                <w:color w:val="000000"/>
              </w:rPr>
              <w:t xml:space="preserve"> (3.1, 3.2)</w:t>
            </w:r>
          </w:p>
          <w:p w14:paraId="00000025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75" w:type="dxa"/>
            <w:vMerge/>
            <w:vAlign w:val="center"/>
          </w:tcPr>
          <w:p w14:paraId="00000026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60" w:type="dxa"/>
          </w:tcPr>
          <w:p w14:paraId="00000027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E3: Managing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hange and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color w:val="000000"/>
              </w:rPr>
              <w:t>rocedures (3.3, 3.4)</w:t>
            </w:r>
          </w:p>
          <w:p w14:paraId="00000028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Review of day and directed study brief </w:t>
            </w:r>
          </w:p>
        </w:tc>
      </w:tr>
      <w:tr w:rsidR="00131650" w14:paraId="50455047" w14:textId="77777777">
        <w:trPr>
          <w:trHeight w:val="1644"/>
        </w:trPr>
        <w:tc>
          <w:tcPr>
            <w:tcW w:w="737" w:type="dxa"/>
            <w:shd w:val="clear" w:color="auto" w:fill="27BDBE"/>
            <w:vAlign w:val="center"/>
          </w:tcPr>
          <w:p w14:paraId="00000029" w14:textId="77777777" w:rsidR="00131650" w:rsidRDefault="00000000">
            <w:pPr>
              <w:spacing w:after="60"/>
              <w:ind w:left="142" w:hanging="17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Day 4</w:t>
            </w:r>
          </w:p>
        </w:tc>
        <w:tc>
          <w:tcPr>
            <w:tcW w:w="3061" w:type="dxa"/>
          </w:tcPr>
          <w:p w14:paraId="0000002A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Introduction</w:t>
            </w:r>
          </w:p>
          <w:p w14:paraId="0000002B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E3: Managing change and procedures (3.4, 3.5)</w:t>
            </w:r>
          </w:p>
          <w:p w14:paraId="0000002C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  <w:p w14:paraId="0000002D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97" w:type="dxa"/>
            <w:vMerge/>
            <w:vAlign w:val="center"/>
          </w:tcPr>
          <w:p w14:paraId="0000002E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43" w:type="dxa"/>
          </w:tcPr>
          <w:p w14:paraId="0000002F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E4: Excavation (4.1)</w:t>
            </w:r>
          </w:p>
          <w:p w14:paraId="00000030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7" w:type="dxa"/>
            <w:vMerge/>
            <w:vAlign w:val="center"/>
          </w:tcPr>
          <w:p w14:paraId="00000031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043" w:type="dxa"/>
          </w:tcPr>
          <w:p w14:paraId="00000032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E4: Excavation (4.2, 4.3)</w:t>
            </w:r>
          </w:p>
          <w:p w14:paraId="00000033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  <w:p w14:paraId="00000034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75" w:type="dxa"/>
            <w:vMerge/>
            <w:vAlign w:val="center"/>
          </w:tcPr>
          <w:p w14:paraId="00000035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60" w:type="dxa"/>
          </w:tcPr>
          <w:p w14:paraId="00000036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E5: Demolition (5.1)</w:t>
            </w:r>
          </w:p>
          <w:p w14:paraId="00000037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Review of day and directed study brief </w:t>
            </w:r>
          </w:p>
        </w:tc>
      </w:tr>
      <w:tr w:rsidR="00131650" w14:paraId="0E258AF0" w14:textId="77777777">
        <w:trPr>
          <w:trHeight w:val="1644"/>
        </w:trPr>
        <w:tc>
          <w:tcPr>
            <w:tcW w:w="737" w:type="dxa"/>
            <w:shd w:val="clear" w:color="auto" w:fill="27BDBE"/>
            <w:vAlign w:val="center"/>
          </w:tcPr>
          <w:p w14:paraId="00000038" w14:textId="77777777" w:rsidR="00131650" w:rsidRDefault="00000000">
            <w:pPr>
              <w:spacing w:after="60"/>
              <w:ind w:left="142" w:hanging="17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Day 5</w:t>
            </w:r>
          </w:p>
        </w:tc>
        <w:tc>
          <w:tcPr>
            <w:tcW w:w="3061" w:type="dxa"/>
          </w:tcPr>
          <w:p w14:paraId="00000039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Introduction</w:t>
            </w:r>
          </w:p>
          <w:p w14:paraId="0000003A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E5: Demolition (5.2)</w:t>
            </w:r>
          </w:p>
          <w:p w14:paraId="0000003B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97" w:type="dxa"/>
            <w:vMerge/>
            <w:vAlign w:val="center"/>
          </w:tcPr>
          <w:p w14:paraId="0000003C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43" w:type="dxa"/>
          </w:tcPr>
          <w:p w14:paraId="0000003D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E6: Mobile Plant and 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color w:val="000000"/>
              </w:rPr>
              <w:t>ehicles (6.1, 6.2)</w:t>
            </w:r>
          </w:p>
          <w:p w14:paraId="0000003E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97" w:type="dxa"/>
            <w:vMerge/>
            <w:vAlign w:val="center"/>
          </w:tcPr>
          <w:p w14:paraId="0000003F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43" w:type="dxa"/>
          </w:tcPr>
          <w:p w14:paraId="00000040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E6: Mobile Plant and 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color w:val="000000"/>
              </w:rPr>
              <w:t>ehicles (6.2, 6.3)</w:t>
            </w:r>
          </w:p>
          <w:p w14:paraId="00000041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5" w:type="dxa"/>
            <w:vMerge/>
            <w:vAlign w:val="center"/>
          </w:tcPr>
          <w:p w14:paraId="00000042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060" w:type="dxa"/>
          </w:tcPr>
          <w:p w14:paraId="00000043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E7: Working at Height (7.1)</w:t>
            </w:r>
          </w:p>
          <w:p w14:paraId="00000044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Review of day and directed study brief</w:t>
            </w:r>
          </w:p>
        </w:tc>
      </w:tr>
      <w:tr w:rsidR="00131650" w14:paraId="514FD62E" w14:textId="77777777">
        <w:trPr>
          <w:trHeight w:val="1644"/>
        </w:trPr>
        <w:tc>
          <w:tcPr>
            <w:tcW w:w="737" w:type="dxa"/>
            <w:shd w:val="clear" w:color="auto" w:fill="27BDBE"/>
            <w:vAlign w:val="center"/>
          </w:tcPr>
          <w:p w14:paraId="00000045" w14:textId="77777777" w:rsidR="00131650" w:rsidRDefault="00000000">
            <w:pPr>
              <w:spacing w:after="60"/>
              <w:ind w:left="142" w:hanging="170"/>
              <w:rPr>
                <w:rFonts w:ascii="Calibri" w:eastAsia="Calibri" w:hAnsi="Calibri" w:cs="Calibri"/>
                <w:color w:val="FFFFFF"/>
              </w:rPr>
            </w:pPr>
            <w:bookmarkStart w:id="2" w:name="_heading=h.gjdgxs" w:colFirst="0" w:colLast="0"/>
            <w:bookmarkEnd w:id="2"/>
            <w:r>
              <w:rPr>
                <w:rFonts w:ascii="Calibri" w:eastAsia="Calibri" w:hAnsi="Calibri" w:cs="Calibri"/>
                <w:b/>
                <w:color w:val="FFFFFF"/>
              </w:rPr>
              <w:t>Day 6</w:t>
            </w:r>
          </w:p>
        </w:tc>
        <w:tc>
          <w:tcPr>
            <w:tcW w:w="3061" w:type="dxa"/>
          </w:tcPr>
          <w:p w14:paraId="00000046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Introduction (welcome back) cover any issues arising from previous studies.</w:t>
            </w:r>
          </w:p>
          <w:p w14:paraId="00000047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E7: Working at Height (7.2)</w:t>
            </w:r>
          </w:p>
          <w:p w14:paraId="00000048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97" w:type="dxa"/>
            <w:vMerge w:val="restart"/>
            <w:vAlign w:val="center"/>
          </w:tcPr>
          <w:p w14:paraId="00000049" w14:textId="77777777" w:rsidR="00131650" w:rsidRDefault="00000000">
            <w:pPr>
              <w:spacing w:before="20" w:after="48"/>
              <w:jc w:val="center"/>
              <w:rPr>
                <w:color w:val="002060"/>
              </w:rPr>
            </w:pPr>
            <w:r>
              <w:rPr>
                <w:b/>
                <w:color w:val="002060"/>
              </w:rPr>
              <w:t>B</w:t>
            </w:r>
            <w:r>
              <w:rPr>
                <w:b/>
                <w:color w:val="002060"/>
              </w:rPr>
              <w:br/>
              <w:t>R</w:t>
            </w:r>
            <w:r>
              <w:rPr>
                <w:b/>
                <w:color w:val="002060"/>
              </w:rPr>
              <w:br/>
              <w:t>E</w:t>
            </w:r>
            <w:r>
              <w:rPr>
                <w:b/>
                <w:color w:val="002060"/>
              </w:rPr>
              <w:br/>
              <w:t>A</w:t>
            </w:r>
            <w:r>
              <w:rPr>
                <w:b/>
                <w:color w:val="002060"/>
              </w:rPr>
              <w:br/>
              <w:t>K</w:t>
            </w:r>
          </w:p>
        </w:tc>
        <w:tc>
          <w:tcPr>
            <w:tcW w:w="3043" w:type="dxa"/>
          </w:tcPr>
          <w:p w14:paraId="0000004A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E7: Working at Height (7.2)</w:t>
            </w:r>
          </w:p>
          <w:p w14:paraId="0000004B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97" w:type="dxa"/>
            <w:vMerge w:val="restart"/>
            <w:vAlign w:val="center"/>
          </w:tcPr>
          <w:p w14:paraId="0000004C" w14:textId="77777777" w:rsidR="00131650" w:rsidRDefault="00000000">
            <w:pPr>
              <w:spacing w:before="20" w:after="48"/>
              <w:jc w:val="center"/>
              <w:rPr>
                <w:color w:val="002060"/>
              </w:rPr>
            </w:pPr>
            <w:r>
              <w:rPr>
                <w:b/>
                <w:color w:val="002060"/>
              </w:rPr>
              <w:t>LUNCH</w:t>
            </w:r>
          </w:p>
        </w:tc>
        <w:tc>
          <w:tcPr>
            <w:tcW w:w="3043" w:type="dxa"/>
          </w:tcPr>
          <w:p w14:paraId="0000004D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E7: Working at Height (7.2, 7.3)</w:t>
            </w:r>
          </w:p>
          <w:p w14:paraId="0000004E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75" w:type="dxa"/>
            <w:vMerge w:val="restart"/>
            <w:vAlign w:val="center"/>
          </w:tcPr>
          <w:p w14:paraId="0000004F" w14:textId="77777777" w:rsidR="00131650" w:rsidRDefault="00000000">
            <w:pPr>
              <w:spacing w:before="20" w:after="48"/>
              <w:jc w:val="center"/>
              <w:rPr>
                <w:color w:val="002060"/>
              </w:rPr>
            </w:pPr>
            <w:r>
              <w:rPr>
                <w:b/>
                <w:color w:val="002060"/>
              </w:rPr>
              <w:t>B</w:t>
            </w:r>
            <w:r>
              <w:rPr>
                <w:b/>
                <w:color w:val="002060"/>
              </w:rPr>
              <w:br/>
              <w:t>R</w:t>
            </w:r>
            <w:r>
              <w:rPr>
                <w:b/>
                <w:color w:val="002060"/>
              </w:rPr>
              <w:br/>
              <w:t>E</w:t>
            </w:r>
            <w:r>
              <w:rPr>
                <w:b/>
                <w:color w:val="002060"/>
              </w:rPr>
              <w:br/>
              <w:t>A</w:t>
            </w:r>
            <w:r>
              <w:rPr>
                <w:b/>
                <w:color w:val="002060"/>
              </w:rPr>
              <w:br/>
              <w:t>K</w:t>
            </w:r>
          </w:p>
        </w:tc>
        <w:tc>
          <w:tcPr>
            <w:tcW w:w="3060" w:type="dxa"/>
          </w:tcPr>
          <w:p w14:paraId="00000050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E8: Musculoskeletal 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color w:val="000000"/>
              </w:rPr>
              <w:t xml:space="preserve">ealth and 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color w:val="000000"/>
              </w:rPr>
              <w:t xml:space="preserve">oad 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color w:val="000000"/>
              </w:rPr>
              <w:t>andling (8.1)</w:t>
            </w:r>
          </w:p>
          <w:p w14:paraId="00000051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Review of day and directed study brief</w:t>
            </w:r>
          </w:p>
          <w:p w14:paraId="00000052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</w:tr>
      <w:tr w:rsidR="00131650" w14:paraId="7ED87700" w14:textId="77777777">
        <w:trPr>
          <w:trHeight w:val="1644"/>
        </w:trPr>
        <w:tc>
          <w:tcPr>
            <w:tcW w:w="737" w:type="dxa"/>
            <w:shd w:val="clear" w:color="auto" w:fill="27BDBE"/>
            <w:vAlign w:val="center"/>
          </w:tcPr>
          <w:p w14:paraId="00000053" w14:textId="77777777" w:rsidR="00131650" w:rsidRDefault="00000000">
            <w:pPr>
              <w:spacing w:after="60"/>
              <w:ind w:left="142" w:hanging="17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Day 7</w:t>
            </w:r>
          </w:p>
        </w:tc>
        <w:tc>
          <w:tcPr>
            <w:tcW w:w="3061" w:type="dxa"/>
          </w:tcPr>
          <w:p w14:paraId="00000054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Introduction</w:t>
            </w:r>
          </w:p>
          <w:p w14:paraId="00000055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E8: Musculoskeletal 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color w:val="000000"/>
              </w:rPr>
              <w:t xml:space="preserve">ealth and 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color w:val="000000"/>
              </w:rPr>
              <w:t xml:space="preserve">oad 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color w:val="000000"/>
              </w:rPr>
              <w:t>andling (8.2)</w:t>
            </w:r>
          </w:p>
          <w:p w14:paraId="00000056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97" w:type="dxa"/>
            <w:vMerge/>
            <w:vAlign w:val="center"/>
          </w:tcPr>
          <w:p w14:paraId="00000057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43" w:type="dxa"/>
          </w:tcPr>
          <w:p w14:paraId="00000058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E8: Musculoskeletal health and 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color w:val="000000"/>
              </w:rPr>
              <w:t xml:space="preserve">oad 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color w:val="000000"/>
              </w:rPr>
              <w:t>andling (8.3)</w:t>
            </w:r>
          </w:p>
          <w:p w14:paraId="00000059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  <w:p w14:paraId="0000005A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7" w:type="dxa"/>
            <w:vMerge/>
            <w:vAlign w:val="center"/>
          </w:tcPr>
          <w:p w14:paraId="0000005B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043" w:type="dxa"/>
          </w:tcPr>
          <w:p w14:paraId="0000005C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E9: Work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color w:val="000000"/>
              </w:rPr>
              <w:t>quipment (9.2)</w:t>
            </w:r>
          </w:p>
          <w:p w14:paraId="0000005D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75" w:type="dxa"/>
            <w:vMerge/>
            <w:vAlign w:val="center"/>
          </w:tcPr>
          <w:p w14:paraId="0000005E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60" w:type="dxa"/>
          </w:tcPr>
          <w:p w14:paraId="0000005F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E9: Work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color w:val="000000"/>
              </w:rPr>
              <w:t>quipment (9.3)</w:t>
            </w:r>
          </w:p>
          <w:p w14:paraId="00000060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4" w:hanging="360"/>
              <w:rPr>
                <w:rFonts w:ascii="Calibri" w:eastAsia="Calibri" w:hAnsi="Calibri" w:cs="Calibri"/>
                <w:color w:val="595959"/>
              </w:rPr>
            </w:pPr>
          </w:p>
          <w:p w14:paraId="00000061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4" w:hanging="1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Review of day and directed study brief </w:t>
            </w:r>
          </w:p>
        </w:tc>
      </w:tr>
      <w:tr w:rsidR="00131650" w14:paraId="515A4877" w14:textId="77777777">
        <w:trPr>
          <w:trHeight w:val="1644"/>
        </w:trPr>
        <w:tc>
          <w:tcPr>
            <w:tcW w:w="737" w:type="dxa"/>
            <w:shd w:val="clear" w:color="auto" w:fill="27BDBE"/>
            <w:vAlign w:val="center"/>
          </w:tcPr>
          <w:p w14:paraId="00000062" w14:textId="77777777" w:rsidR="00131650" w:rsidRDefault="00000000">
            <w:pPr>
              <w:spacing w:after="60"/>
              <w:ind w:left="142" w:hanging="17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Day 8</w:t>
            </w:r>
          </w:p>
        </w:tc>
        <w:tc>
          <w:tcPr>
            <w:tcW w:w="3061" w:type="dxa"/>
          </w:tcPr>
          <w:p w14:paraId="00000063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Introduction</w:t>
            </w:r>
          </w:p>
          <w:p w14:paraId="00000064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E9: Work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color w:val="000000"/>
              </w:rPr>
              <w:t>quipment (9.3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</w:rPr>
              <w:t>9.4)</w:t>
            </w:r>
          </w:p>
          <w:p w14:paraId="00000065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97" w:type="dxa"/>
            <w:vMerge/>
            <w:vAlign w:val="center"/>
          </w:tcPr>
          <w:p w14:paraId="00000066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43" w:type="dxa"/>
          </w:tcPr>
          <w:p w14:paraId="00000067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4" w:hanging="1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E10: Electricity (10.1, 10.2)</w:t>
            </w:r>
          </w:p>
          <w:p w14:paraId="00000068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97" w:type="dxa"/>
            <w:vMerge/>
            <w:vAlign w:val="center"/>
          </w:tcPr>
          <w:p w14:paraId="00000069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43" w:type="dxa"/>
          </w:tcPr>
          <w:p w14:paraId="0000006A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4" w:hanging="1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E10: Electricity (10.</w:t>
            </w: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, 10.</w:t>
            </w:r>
            <w:r>
              <w:rPr>
                <w:rFonts w:ascii="Calibri" w:eastAsia="Calibri" w:hAnsi="Calibri" w:cs="Calibri"/>
              </w:rPr>
              <w:t>3, 10.4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  <w:p w14:paraId="0000006B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rPr>
                <w:rFonts w:ascii="Calibri" w:eastAsia="Calibri" w:hAnsi="Calibri" w:cs="Calibri"/>
                <w:color w:val="595959"/>
              </w:rPr>
            </w:pPr>
          </w:p>
          <w:p w14:paraId="0000006C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75" w:type="dxa"/>
            <w:vMerge/>
            <w:vAlign w:val="center"/>
          </w:tcPr>
          <w:p w14:paraId="0000006D" w14:textId="77777777" w:rsidR="00131650" w:rsidRDefault="0013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595959"/>
              </w:rPr>
            </w:pPr>
          </w:p>
        </w:tc>
        <w:tc>
          <w:tcPr>
            <w:tcW w:w="3060" w:type="dxa"/>
            <w:vAlign w:val="center"/>
          </w:tcPr>
          <w:p w14:paraId="0000006E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E11: Fire (11.1, 11.2, 11.3)</w:t>
            </w:r>
          </w:p>
          <w:p w14:paraId="0000006F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Review of day and directed study brief </w:t>
            </w:r>
          </w:p>
        </w:tc>
      </w:tr>
      <w:tr w:rsidR="00131650" w14:paraId="0F9AD4AD" w14:textId="77777777">
        <w:trPr>
          <w:trHeight w:val="1644"/>
        </w:trPr>
        <w:tc>
          <w:tcPr>
            <w:tcW w:w="737" w:type="dxa"/>
            <w:shd w:val="clear" w:color="auto" w:fill="27BDBE"/>
            <w:vAlign w:val="center"/>
          </w:tcPr>
          <w:p w14:paraId="00000070" w14:textId="77777777" w:rsidR="00131650" w:rsidRDefault="00000000">
            <w:pPr>
              <w:spacing w:after="60"/>
              <w:ind w:left="142" w:hanging="17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Day 9</w:t>
            </w:r>
          </w:p>
        </w:tc>
        <w:tc>
          <w:tcPr>
            <w:tcW w:w="3061" w:type="dxa"/>
          </w:tcPr>
          <w:p w14:paraId="00000071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Introduction</w:t>
            </w:r>
          </w:p>
          <w:p w14:paraId="00000072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E12: Chemicals and Biological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>gents (12.1)</w:t>
            </w:r>
          </w:p>
          <w:p w14:paraId="00000073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7" w:type="dxa"/>
          </w:tcPr>
          <w:p w14:paraId="00000074" w14:textId="77777777" w:rsidR="00131650" w:rsidRDefault="00131650">
            <w:pPr>
              <w:numPr>
                <w:ilvl w:val="0"/>
                <w:numId w:val="2"/>
              </w:numPr>
              <w:spacing w:before="20" w:after="48"/>
              <w:rPr>
                <w:rFonts w:ascii="Calibri" w:eastAsia="Calibri" w:hAnsi="Calibri" w:cs="Calibri"/>
                <w:color w:val="651E6B"/>
              </w:rPr>
            </w:pPr>
          </w:p>
        </w:tc>
        <w:tc>
          <w:tcPr>
            <w:tcW w:w="3043" w:type="dxa"/>
          </w:tcPr>
          <w:p w14:paraId="00000075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E12: Chemicals and Biological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>gents (12.2)</w:t>
            </w:r>
          </w:p>
          <w:p w14:paraId="00000076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7" w:type="dxa"/>
          </w:tcPr>
          <w:p w14:paraId="00000077" w14:textId="77777777" w:rsidR="00131650" w:rsidRDefault="00131650">
            <w:pPr>
              <w:spacing w:before="20" w:after="48"/>
              <w:jc w:val="center"/>
              <w:rPr>
                <w:color w:val="651E6B"/>
              </w:rPr>
            </w:pPr>
          </w:p>
        </w:tc>
        <w:tc>
          <w:tcPr>
            <w:tcW w:w="3043" w:type="dxa"/>
          </w:tcPr>
          <w:p w14:paraId="00000078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E12: Chemicals and Biological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>gents (12.4)</w:t>
            </w:r>
          </w:p>
          <w:p w14:paraId="00000079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5" w:type="dxa"/>
            <w:vAlign w:val="center"/>
          </w:tcPr>
          <w:p w14:paraId="0000007A" w14:textId="77777777" w:rsidR="00131650" w:rsidRDefault="00131650">
            <w:pPr>
              <w:spacing w:before="20" w:after="48"/>
              <w:jc w:val="center"/>
              <w:rPr>
                <w:color w:val="651E6B"/>
              </w:rPr>
            </w:pPr>
          </w:p>
        </w:tc>
        <w:tc>
          <w:tcPr>
            <w:tcW w:w="3060" w:type="dxa"/>
            <w:vAlign w:val="center"/>
          </w:tcPr>
          <w:p w14:paraId="0000007B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E13: </w:t>
            </w:r>
            <w:r>
              <w:rPr>
                <w:rFonts w:ascii="Calibri" w:eastAsia="Calibri" w:hAnsi="Calibri" w:cs="Calibri"/>
              </w:rPr>
              <w:t>Physical and Psychological Health</w:t>
            </w:r>
            <w:r>
              <w:rPr>
                <w:rFonts w:ascii="Calibri" w:eastAsia="Calibri" w:hAnsi="Calibri" w:cs="Calibri"/>
                <w:color w:val="000000"/>
              </w:rPr>
              <w:t xml:space="preserve"> (13.1, 13.2)</w:t>
            </w:r>
          </w:p>
          <w:p w14:paraId="0000007C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Review of day and directed study brief</w:t>
            </w:r>
          </w:p>
        </w:tc>
      </w:tr>
      <w:tr w:rsidR="00131650" w14:paraId="41DDA359" w14:textId="77777777">
        <w:trPr>
          <w:trHeight w:val="1644"/>
        </w:trPr>
        <w:tc>
          <w:tcPr>
            <w:tcW w:w="737" w:type="dxa"/>
            <w:shd w:val="clear" w:color="auto" w:fill="27BDBE"/>
            <w:vAlign w:val="center"/>
          </w:tcPr>
          <w:p w14:paraId="0000007D" w14:textId="77777777" w:rsidR="00131650" w:rsidRDefault="00000000">
            <w:pPr>
              <w:spacing w:after="60"/>
              <w:ind w:left="142" w:hanging="17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Day 10</w:t>
            </w:r>
          </w:p>
        </w:tc>
        <w:tc>
          <w:tcPr>
            <w:tcW w:w="3061" w:type="dxa"/>
          </w:tcPr>
          <w:p w14:paraId="0000007E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Introduction</w:t>
            </w:r>
          </w:p>
          <w:p w14:paraId="0000007F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E13: </w:t>
            </w:r>
            <w:r>
              <w:rPr>
                <w:rFonts w:ascii="Calibri" w:eastAsia="Calibri" w:hAnsi="Calibri" w:cs="Calibri"/>
              </w:rPr>
              <w:t>Physical and Psychological Health</w:t>
            </w:r>
            <w:r>
              <w:rPr>
                <w:rFonts w:ascii="Calibri" w:eastAsia="Calibri" w:hAnsi="Calibri" w:cs="Calibri"/>
                <w:color w:val="000000"/>
              </w:rPr>
              <w:t xml:space="preserve"> (13.3)</w:t>
            </w:r>
          </w:p>
          <w:p w14:paraId="00000080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7" w:type="dxa"/>
          </w:tcPr>
          <w:p w14:paraId="00000081" w14:textId="77777777" w:rsidR="00131650" w:rsidRDefault="00131650">
            <w:pPr>
              <w:numPr>
                <w:ilvl w:val="0"/>
                <w:numId w:val="2"/>
              </w:numPr>
              <w:spacing w:before="20" w:after="48"/>
              <w:rPr>
                <w:rFonts w:ascii="Calibri" w:eastAsia="Calibri" w:hAnsi="Calibri" w:cs="Calibri"/>
                <w:color w:val="651E6B"/>
              </w:rPr>
            </w:pPr>
          </w:p>
        </w:tc>
        <w:tc>
          <w:tcPr>
            <w:tcW w:w="3043" w:type="dxa"/>
          </w:tcPr>
          <w:p w14:paraId="00000082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E13: </w:t>
            </w:r>
            <w:r>
              <w:rPr>
                <w:rFonts w:ascii="Calibri" w:eastAsia="Calibri" w:hAnsi="Calibri" w:cs="Calibri"/>
              </w:rPr>
              <w:t>Physical and Psychological Health</w:t>
            </w:r>
            <w:r>
              <w:rPr>
                <w:rFonts w:ascii="Calibri" w:eastAsia="Calibri" w:hAnsi="Calibri" w:cs="Calibri"/>
                <w:color w:val="000000"/>
              </w:rPr>
              <w:t xml:space="preserve"> (13.4)</w:t>
            </w:r>
          </w:p>
          <w:p w14:paraId="00000083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7" w:type="dxa"/>
          </w:tcPr>
          <w:p w14:paraId="00000084" w14:textId="77777777" w:rsidR="00131650" w:rsidRDefault="00131650">
            <w:pPr>
              <w:spacing w:before="20" w:after="48"/>
              <w:jc w:val="center"/>
              <w:rPr>
                <w:color w:val="651E6B"/>
              </w:rPr>
            </w:pPr>
          </w:p>
        </w:tc>
        <w:tc>
          <w:tcPr>
            <w:tcW w:w="3043" w:type="dxa"/>
          </w:tcPr>
          <w:p w14:paraId="00000085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E13: Physical and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color w:val="000000"/>
              </w:rPr>
              <w:t xml:space="preserve">sychological 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color w:val="000000"/>
              </w:rPr>
              <w:t>ealth (13.5, 13.6)</w:t>
            </w:r>
          </w:p>
          <w:p w14:paraId="00000086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5" w:type="dxa"/>
            <w:vAlign w:val="center"/>
          </w:tcPr>
          <w:p w14:paraId="00000087" w14:textId="77777777" w:rsidR="00131650" w:rsidRDefault="00131650">
            <w:pPr>
              <w:spacing w:before="20" w:after="48"/>
              <w:jc w:val="center"/>
              <w:rPr>
                <w:color w:val="651E6B"/>
              </w:rPr>
            </w:pPr>
          </w:p>
        </w:tc>
        <w:tc>
          <w:tcPr>
            <w:tcW w:w="3060" w:type="dxa"/>
            <w:vAlign w:val="center"/>
          </w:tcPr>
          <w:p w14:paraId="00000088" w14:textId="77777777" w:rsidR="001316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126"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Introduction to the open-book exam</w:t>
            </w:r>
          </w:p>
          <w:p w14:paraId="00000089" w14:textId="77777777" w:rsidR="00131650" w:rsidRDefault="00131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48"/>
              <w:ind w:left="988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000008A" w14:textId="77777777" w:rsidR="00131650" w:rsidRDefault="00131650"/>
    <w:sectPr w:rsidR="001316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191" w:right="1440" w:bottom="1191" w:left="1440" w:header="709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Gemma Whelan" w:date="2023-03-21T14:51:00Z" w:initials="">
    <w:p w14:paraId="00000091" w14:textId="77777777" w:rsidR="001316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@peter.reed@rrc.co.uk Hi Ollie, will this classroom helicopter plan follow the same structure as the LO course schedule e.g. Day 1 ends on E2.1?</w:t>
      </w:r>
    </w:p>
    <w:p w14:paraId="00000092" w14:textId="77777777" w:rsidR="001316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_Assigned to Peter Reed_</w:t>
      </w:r>
    </w:p>
  </w:comment>
  <w:comment w:id="1" w:author="Peter Reed" w:date="2023-03-28T07:17:00Z" w:initials="">
    <w:p w14:paraId="00000093" w14:textId="77777777" w:rsidR="001316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yes this is to spread the content out.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92" w15:done="0"/>
  <w15:commentEx w15:paraId="00000093" w15:paraIdParent="0000009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92" w16cid:durableId="51E2535D"/>
  <w16cid:commentId w16cid:paraId="00000093" w16cid:durableId="01F0D82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3492E" w14:textId="77777777" w:rsidR="001A6C31" w:rsidRDefault="001A6C31">
      <w:r>
        <w:separator/>
      </w:r>
    </w:p>
  </w:endnote>
  <w:endnote w:type="continuationSeparator" w:id="0">
    <w:p w14:paraId="452D3B69" w14:textId="77777777" w:rsidR="001A6C31" w:rsidRDefault="001A6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AA3CFAB8-B9BB-4D12-B1EF-4A070B8BB8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CFD5FAB-B4F3-483E-BDF7-8797B70A2ACD}"/>
    <w:embedItalic r:id="rId3" w:fontKey="{550C556B-913A-4A21-8B89-EEBE0DBEA5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6ACC8F8-D63A-409A-8093-307DB8EF10ED}"/>
    <w:embedBold r:id="rId5" w:fontKey="{76BFE0D5-8D85-418C-84D0-41C3FE4940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3BD131-C8FC-4B73-9E25-47281B2A08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E1D6A" w14:textId="77777777" w:rsidR="00B5222D" w:rsidRDefault="00B522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0" w14:textId="77777777" w:rsidR="00131650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© RRC International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91F18" w14:textId="77777777" w:rsidR="00B5222D" w:rsidRDefault="00B522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64923" w14:textId="77777777" w:rsidR="001A6C31" w:rsidRDefault="001A6C31">
      <w:r>
        <w:separator/>
      </w:r>
    </w:p>
  </w:footnote>
  <w:footnote w:type="continuationSeparator" w:id="0">
    <w:p w14:paraId="425F732F" w14:textId="77777777" w:rsidR="001A6C31" w:rsidRDefault="001A6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36F34" w14:textId="77777777" w:rsidR="00B5222D" w:rsidRDefault="00B522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8B" w14:textId="41FF84B5" w:rsidR="00131650" w:rsidRDefault="00B803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rFonts w:ascii="Calibri" w:eastAsia="Calibri" w:hAnsi="Calibri" w:cs="Calibri"/>
        <w:noProof/>
        <w:color w:val="000000"/>
        <w:sz w:val="32"/>
        <w:szCs w:val="32"/>
      </w:rPr>
      <w:drawing>
        <wp:anchor distT="0" distB="0" distL="114300" distR="114300" simplePos="0" relativeHeight="251658240" behindDoc="1" locked="0" layoutInCell="1" allowOverlap="1" wp14:anchorId="5D149BEC" wp14:editId="7D80F426">
          <wp:simplePos x="0" y="0"/>
          <wp:positionH relativeFrom="page">
            <wp:posOffset>6989445</wp:posOffset>
          </wp:positionH>
          <wp:positionV relativeFrom="paragraph">
            <wp:posOffset>92710</wp:posOffset>
          </wp:positionV>
          <wp:extent cx="2613660" cy="45720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366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tbl>
    <w:tblPr>
      <w:tblStyle w:val="a4"/>
      <w:tblW w:w="14174" w:type="dxa"/>
      <w:tblInd w:w="-108" w:type="dxa"/>
      <w:tblLayout w:type="fixed"/>
      <w:tblLook w:val="0000" w:firstRow="0" w:lastRow="0" w:firstColumn="0" w:lastColumn="0" w:noHBand="0" w:noVBand="0"/>
    </w:tblPr>
    <w:tblGrid>
      <w:gridCol w:w="12439"/>
      <w:gridCol w:w="1735"/>
    </w:tblGrid>
    <w:tr w:rsidR="00131650" w14:paraId="276BBC73" w14:textId="77777777">
      <w:tc>
        <w:tcPr>
          <w:tcW w:w="12439" w:type="dxa"/>
        </w:tcPr>
        <w:p w14:paraId="721BBE01" w14:textId="77777777" w:rsidR="00B522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4175"/>
            </w:tabs>
            <w:ind w:right="-74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NEBOSH </w:t>
          </w:r>
          <w:r>
            <w:rPr>
              <w:rFonts w:ascii="Calibri" w:eastAsia="Calibri" w:hAnsi="Calibri" w:cs="Calibri"/>
              <w:b/>
              <w:sz w:val="32"/>
              <w:szCs w:val="32"/>
            </w:rPr>
            <w:t>Health and Safety Management for Construction</w:t>
          </w:r>
        </w:p>
        <w:p w14:paraId="0000008D" w14:textId="365C76B4" w:rsidR="0013165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4175"/>
            </w:tabs>
            <w:ind w:right="-74"/>
            <w:rPr>
              <w:rFonts w:ascii="Calibri" w:eastAsia="Calibri" w:hAnsi="Calibri" w:cs="Calibri"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Unit </w:t>
          </w:r>
          <w:r>
            <w:rPr>
              <w:rFonts w:ascii="Calibri" w:eastAsia="Calibri" w:hAnsi="Calibri" w:cs="Calibri"/>
              <w:b/>
              <w:sz w:val="32"/>
              <w:szCs w:val="32"/>
            </w:rPr>
            <w:t>CN1</w:t>
          </w:r>
          <w:r w:rsidR="00B5222D">
            <w:rPr>
              <w:rFonts w:ascii="Calibri" w:eastAsia="Calibri" w:hAnsi="Calibri" w:cs="Calibri"/>
              <w:color w:val="000000"/>
              <w:sz w:val="32"/>
              <w:szCs w:val="32"/>
            </w:rPr>
            <w:t xml:space="preserve"> </w:t>
          </w: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Helicopter Plan</w:t>
          </w:r>
        </w:p>
      </w:tc>
      <w:tc>
        <w:tcPr>
          <w:tcW w:w="1735" w:type="dxa"/>
        </w:tcPr>
        <w:p w14:paraId="0000008E" w14:textId="2756A4DD" w:rsidR="00131650" w:rsidRDefault="00131650" w:rsidP="00B522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4175"/>
            </w:tabs>
            <w:ind w:right="-74"/>
            <w:rPr>
              <w:rFonts w:ascii="Calibri" w:eastAsia="Calibri" w:hAnsi="Calibri" w:cs="Calibri"/>
              <w:color w:val="000000"/>
              <w:sz w:val="32"/>
              <w:szCs w:val="32"/>
            </w:rPr>
          </w:pPr>
        </w:p>
      </w:tc>
    </w:tr>
  </w:tbl>
  <w:p w14:paraId="0000008F" w14:textId="77777777" w:rsidR="00131650" w:rsidRDefault="00131650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7723" w14:textId="77777777" w:rsidR="00B5222D" w:rsidRDefault="00B522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4719A"/>
    <w:multiLevelType w:val="multilevel"/>
    <w:tmpl w:val="023875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3E075D1"/>
    <w:multiLevelType w:val="multilevel"/>
    <w:tmpl w:val="23F49178"/>
    <w:lvl w:ilvl="0">
      <w:start w:val="1"/>
      <w:numFmt w:val="bullet"/>
      <w:lvlText w:val="●"/>
      <w:lvlJc w:val="left"/>
      <w:pPr>
        <w:ind w:left="988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70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2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4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6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8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0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2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4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76788959">
    <w:abstractNumId w:val="1"/>
  </w:num>
  <w:num w:numId="2" w16cid:durableId="634333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650"/>
    <w:rsid w:val="00131650"/>
    <w:rsid w:val="001A6C31"/>
    <w:rsid w:val="0051589D"/>
    <w:rsid w:val="005A0897"/>
    <w:rsid w:val="007C2868"/>
    <w:rsid w:val="00B5222D"/>
    <w:rsid w:val="00B71455"/>
    <w:rsid w:val="00B8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3DB8E4"/>
  <w15:docId w15:val="{C0879492-AD21-40DA-B1F1-B70967095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22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22D"/>
  </w:style>
  <w:style w:type="paragraph" w:styleId="Footer">
    <w:name w:val="footer"/>
    <w:basedOn w:val="Normal"/>
    <w:link w:val="FooterChar"/>
    <w:uiPriority w:val="99"/>
    <w:unhideWhenUsed/>
    <w:rsid w:val="00B522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Xl5CHASjaoubEhHAgD740+m/uYA==">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392</Words>
  <Characters>2239</Characters>
  <Application>Microsoft Office Word</Application>
  <DocSecurity>0</DocSecurity>
  <Lines>18</Lines>
  <Paragraphs>5</Paragraphs>
  <ScaleCrop>false</ScaleCrop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Sophie Bennett</cp:lastModifiedBy>
  <cp:revision>3</cp:revision>
  <dcterms:created xsi:type="dcterms:W3CDTF">2024-09-17T08:17:00Z</dcterms:created>
  <dcterms:modified xsi:type="dcterms:W3CDTF">2024-09-17T08:29:00Z</dcterms:modified>
</cp:coreProperties>
</file>