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18.0" w:type="dxa"/>
        <w:jc w:val="left"/>
        <w:tblBorders>
          <w:top w:color="7f7f7f" w:space="0" w:sz="8" w:val="single"/>
          <w:left w:color="7f7f7f" w:space="0" w:sz="8" w:val="single"/>
          <w:bottom w:color="7f7f7f" w:space="0" w:sz="8" w:val="single"/>
          <w:right w:color="7f7f7f" w:space="0" w:sz="8" w:val="single"/>
          <w:insideH w:color="7f7f7f" w:space="0" w:sz="8" w:val="single"/>
          <w:insideV w:color="7f7f7f" w:space="0" w:sz="8" w:val="single"/>
        </w:tblBorders>
        <w:tblLayout w:type="fixed"/>
        <w:tblLook w:val="0000"/>
      </w:tblPr>
      <w:tblGrid>
        <w:gridCol w:w="737"/>
        <w:gridCol w:w="3061"/>
        <w:gridCol w:w="397"/>
        <w:gridCol w:w="3043"/>
        <w:gridCol w:w="397"/>
        <w:gridCol w:w="3043"/>
        <w:gridCol w:w="397"/>
        <w:gridCol w:w="3043"/>
        <w:tblGridChange w:id="0">
          <w:tblGrid>
            <w:gridCol w:w="737"/>
            <w:gridCol w:w="3061"/>
            <w:gridCol w:w="397"/>
            <w:gridCol w:w="3043"/>
            <w:gridCol w:w="397"/>
            <w:gridCol w:w="3043"/>
            <w:gridCol w:w="397"/>
            <w:gridCol w:w="3043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shd w:fill="973d85" w:val="clear"/>
            <w:vAlign w:val="center"/>
          </w:tcPr>
          <w:p w:rsidR="00000000" w:rsidDel="00000000" w:rsidP="00000000" w:rsidRDefault="00000000" w:rsidRPr="00000000" w14:paraId="00000002">
            <w:pPr>
              <w:spacing w:after="60" w:lineRule="auto"/>
              <w:ind w:left="142" w:hanging="170"/>
              <w:rPr>
                <w:rFonts w:ascii="Nunito Sans" w:cs="Nunito Sans" w:eastAsia="Nunito Sans" w:hAnsi="Nunito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Day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125" w:hanging="142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Introductions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5" w:hanging="142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House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keeping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5" w:hanging="142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Intr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oduction to Course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5" w:hanging="142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yllabus and 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1: Why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We Should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 Manage Workplace Health And Safety (1.1)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f3f3f3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before="48" w:lineRule="auto"/>
              <w:jc w:val="center"/>
              <w:rPr>
                <w:rFonts w:ascii="Nunito Sans" w:cs="Nunito Sans" w:eastAsia="Nunito Sans" w:hAnsi="Nunito Sans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B</w:t>
              <w:br w:type="textWrapping"/>
              <w:t xml:space="preserve">R</w:t>
              <w:br w:type="textWrapping"/>
              <w:t xml:space="preserve">E</w:t>
              <w:br w:type="textWrapping"/>
              <w:t xml:space="preserve">A</w:t>
              <w:br w:type="textWrapping"/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48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E1: Why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W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 Should Manage Workplace Health And Safety (1.1, 1.2)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spacing w:before="48" w:lineRule="auto"/>
              <w:jc w:val="center"/>
              <w:rPr>
                <w:rFonts w:ascii="Nunito Sans" w:cs="Nunito Sans" w:eastAsia="Nunito Sans" w:hAnsi="Nunito Sans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B</w:t>
              <w:br w:type="textWrapping"/>
              <w:t xml:space="preserve">R</w:t>
              <w:br w:type="textWrapping"/>
              <w:t xml:space="preserve">E</w:t>
              <w:br w:type="textWrapping"/>
              <w:t xml:space="preserve">A</w:t>
              <w:br w:type="textWrapping"/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E1: Why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W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 Should Manage Workplace Health And Safety (1.2)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126" w:hanging="360"/>
              <w:rPr>
                <w:rFonts w:ascii="Nunito Sans" w:cs="Nunito Sans" w:eastAsia="Nunito Sans" w:hAnsi="Nunito Sans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spacing w:before="48" w:lineRule="auto"/>
              <w:jc w:val="center"/>
              <w:rPr>
                <w:rFonts w:ascii="Nunito Sans" w:cs="Nunito Sans" w:eastAsia="Nunito Sans" w:hAnsi="Nunito Sans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B</w:t>
              <w:br w:type="textWrapping"/>
              <w:t xml:space="preserve">R</w:t>
              <w:br w:type="textWrapping"/>
              <w:t xml:space="preserve">E</w:t>
              <w:br w:type="textWrapping"/>
              <w:t xml:space="preserve">A</w:t>
              <w:br w:type="textWrapping"/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E1: Why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W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 Should Manage Workplace Health And Safety (1.3)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Review of day and homework setting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0" w:hRule="atLeast"/>
          <w:tblHeader w:val="0"/>
        </w:trPr>
        <w:tc>
          <w:tcPr>
            <w:shd w:fill="973d85" w:val="clear"/>
            <w:vAlign w:val="center"/>
          </w:tcPr>
          <w:p w:rsidR="00000000" w:rsidDel="00000000" w:rsidP="00000000" w:rsidRDefault="00000000" w:rsidRPr="00000000" w14:paraId="00000010">
            <w:pPr>
              <w:spacing w:after="60" w:lineRule="auto"/>
              <w:ind w:left="142" w:hanging="170"/>
              <w:rPr>
                <w:rFonts w:ascii="Nunito Sans" w:cs="Nunito Sans" w:eastAsia="Nunito Sans" w:hAnsi="Nunito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Day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Plan for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Review of Day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E1: Why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W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 Should Manage Workplace Health And Safety (1.3, 1.4)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f3f3f3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2: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How Health and Safety Management Systems Work and What They Look Like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 (2.1, 2.2)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3: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Managing Risk – Understanding People and Processes</w:t>
            </w: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(3.1)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Nunito Sans" w:cs="Nunito Sans" w:eastAsia="Nunito Sans" w:hAnsi="Nuni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3: Managing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isk –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U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nderstanding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eople and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rocesses (3.2)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Review of day and homework setting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shd w:fill="973d85" w:val="clear"/>
            <w:vAlign w:val="center"/>
          </w:tcPr>
          <w:p w:rsidR="00000000" w:rsidDel="00000000" w:rsidP="00000000" w:rsidRDefault="00000000" w:rsidRPr="00000000" w14:paraId="0000001B">
            <w:pPr>
              <w:spacing w:after="60" w:lineRule="auto"/>
              <w:ind w:left="142" w:hanging="170"/>
              <w:rPr>
                <w:rFonts w:ascii="Nunito Sans" w:cs="Nunito Sans" w:eastAsia="Nunito Sans" w:hAnsi="Nunito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Day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Plan for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Review of Day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Nunito Sans" w:cs="Nunito Sans" w:eastAsia="Nunito Sans" w:hAnsi="Nuni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3: Managing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isk –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U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nderstanding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eople and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rocesses (3.3)</w:t>
            </w:r>
          </w:p>
        </w:tc>
        <w:tc>
          <w:tcPr>
            <w:vMerge w:val="continue"/>
            <w:tcBorders>
              <w:bottom w:color="f3f3f3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Nunito Sans" w:cs="Nunito Sans" w:eastAsia="Nunito Sans" w:hAnsi="Nuni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3: Managing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isk –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U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nderstanding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eople and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rocesses</w:t>
            </w: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(3.4)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3: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Managing Risk – Understanding People and Processes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 (3.4, 3.5)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3: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Managing Risk – Understanding People and Processes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 (3.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Review of day and homework setting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shd w:fill="973d85" w:val="clear"/>
            <w:vAlign w:val="center"/>
          </w:tcPr>
          <w:p w:rsidR="00000000" w:rsidDel="00000000" w:rsidP="00000000" w:rsidRDefault="00000000" w:rsidRPr="00000000" w14:paraId="00000026">
            <w:pPr>
              <w:spacing w:after="60" w:lineRule="auto"/>
              <w:ind w:left="142" w:hanging="170"/>
              <w:rPr>
                <w:rFonts w:ascii="Nunito Sans" w:cs="Nunito Sans" w:eastAsia="Nunito Sans" w:hAnsi="Nunito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Day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Plan for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Review of Day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3: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Managing Risk – Understanding People and Processes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 (3.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f3f3f3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3: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Managing Risk – Understanding People and Processes</w:t>
            </w: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 (3.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firstLine="0"/>
              <w:rPr>
                <w:rFonts w:ascii="Nunito Sans" w:cs="Nunito Sans" w:eastAsia="Nunito Sans" w:hAnsi="Nuni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firstLine="0"/>
              <w:rPr>
                <w:rFonts w:ascii="Nunito Sans" w:cs="Nunito Sans" w:eastAsia="Nunito Sans" w:hAnsi="Nunito Sans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4: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Health and Safety Monitoring and Measuring 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 (4.1)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bookmarkStart w:colFirst="0" w:colLast="0" w:name="_etve0xqh96jn" w:id="0"/>
            <w:bookmarkEnd w:id="0"/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4: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Health and Safety Monitoring and Measuring 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 (4.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Review of day and homework setting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shd w:fill="973d85" w:val="clear"/>
            <w:vAlign w:val="center"/>
          </w:tcPr>
          <w:p w:rsidR="00000000" w:rsidDel="00000000" w:rsidP="00000000" w:rsidRDefault="00000000" w:rsidRPr="00000000" w14:paraId="00000032">
            <w:pPr>
              <w:spacing w:after="60" w:lineRule="auto"/>
              <w:ind w:left="142" w:hanging="170"/>
              <w:rPr>
                <w:rFonts w:ascii="Nunito Sans" w:cs="Nunito Sans" w:eastAsia="Nunito Sans" w:hAnsi="Nunito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Day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Plan for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Review of Day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4: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Health and Safety Monitoring and Measuring 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 (4.2)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f3f3f3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Element 4: </w:t>
            </w: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Health and Safety Monitoring and Measuring </w:t>
            </w: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 (4.3, 4.4)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sz w:val="20"/>
                <w:szCs w:val="20"/>
                <w:rtl w:val="0"/>
              </w:rPr>
              <w:t xml:space="preserve">Revision and exam preparation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-15" w:firstLine="0"/>
              <w:rPr>
                <w:rFonts w:ascii="Nunito Sans" w:cs="Nunito Sans" w:eastAsia="Nunito Sans" w:hAnsi="Nuni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 Sans" w:cs="Nunito Sans" w:eastAsia="Nunito Sans" w:hAnsi="Nuni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Revision and exam technique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20" w:lineRule="auto"/>
              <w:ind w:left="126" w:hanging="141"/>
              <w:rPr>
                <w:sz w:val="20"/>
                <w:szCs w:val="20"/>
              </w:rPr>
            </w:pPr>
            <w:r w:rsidDel="00000000" w:rsidR="00000000" w:rsidRPr="00000000">
              <w:rPr>
                <w:rFonts w:ascii="Nunito Sans" w:cs="Nunito Sans" w:eastAsia="Nunito Sans" w:hAnsi="Nunito Sans"/>
                <w:color w:val="000000"/>
                <w:sz w:val="20"/>
                <w:szCs w:val="20"/>
                <w:rtl w:val="0"/>
              </w:rPr>
              <w:t xml:space="preserve">End of week and feedback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0"/>
          <w:szCs w:val="20"/>
        </w:rPr>
      </w:pPr>
      <w:bookmarkStart w:colFirst="0" w:colLast="0" w:name="_udrru2g8pv8l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1191" w:top="1191" w:left="1440" w:right="1440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Nuni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Nunito Sans" w:cs="Nunito Sans" w:eastAsia="Nunito Sans" w:hAnsi="Nunito Sans"/>
        <w:color w:val="000000"/>
        <w:sz w:val="18"/>
        <w:szCs w:val="18"/>
      </w:rPr>
    </w:pPr>
    <w:r w:rsidDel="00000000" w:rsidR="00000000" w:rsidRPr="00000000">
      <w:rPr>
        <w:rFonts w:ascii="Nunito Sans" w:cs="Nunito Sans" w:eastAsia="Nunito Sans" w:hAnsi="Nunito Sans"/>
        <w:color w:val="000000"/>
        <w:sz w:val="18"/>
        <w:szCs w:val="18"/>
        <w:rtl w:val="0"/>
      </w:rPr>
      <w:t xml:space="preserve">© RRC International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4174.0" w:type="dxa"/>
      <w:jc w:val="left"/>
      <w:tblLayout w:type="fixed"/>
      <w:tblLook w:val="0000"/>
    </w:tblPr>
    <w:tblGrid>
      <w:gridCol w:w="12439"/>
      <w:gridCol w:w="1735"/>
      <w:tblGridChange w:id="0">
        <w:tblGrid>
          <w:gridCol w:w="12439"/>
          <w:gridCol w:w="17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14175"/>
            </w:tabs>
            <w:ind w:right="-74"/>
            <w:rPr>
              <w:rFonts w:ascii="Nunito Sans" w:cs="Nunito Sans" w:eastAsia="Nunito Sans" w:hAnsi="Nunito Sans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color w:val="000000"/>
              <w:sz w:val="28"/>
              <w:szCs w:val="28"/>
              <w:rtl w:val="0"/>
            </w:rPr>
            <w:t xml:space="preserve">NEBOSH 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sz w:val="28"/>
              <w:szCs w:val="28"/>
              <w:rtl w:val="0"/>
            </w:rPr>
            <w:t xml:space="preserve">N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color w:val="000000"/>
              <w:sz w:val="28"/>
              <w:szCs w:val="28"/>
              <w:rtl w:val="0"/>
            </w:rPr>
            <w:t xml:space="preserve">ational General Certificate Unit 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sz w:val="28"/>
              <w:szCs w:val="28"/>
              <w:rtl w:val="0"/>
            </w:rPr>
            <w:t xml:space="preserve">GNC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color w:val="000000"/>
              <w:sz w:val="28"/>
              <w:szCs w:val="28"/>
              <w:rtl w:val="0"/>
            </w:rPr>
            <w:t xml:space="preserve">1 – Week 1: 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sz w:val="28"/>
              <w:szCs w:val="28"/>
              <w:rtl w:val="0"/>
            </w:rPr>
            <w:t xml:space="preserve">E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color w:val="000000"/>
              <w:sz w:val="28"/>
              <w:szCs w:val="28"/>
              <w:rtl w:val="0"/>
            </w:rPr>
            <w:t xml:space="preserve">1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sz w:val="28"/>
              <w:szCs w:val="28"/>
              <w:rtl w:val="0"/>
            </w:rPr>
            <w:t xml:space="preserve">–</w:t>
          </w:r>
          <w:r w:rsidDel="00000000" w:rsidR="00000000" w:rsidRPr="00000000">
            <w:rPr>
              <w:rFonts w:ascii="Nunito Sans" w:cs="Nunito Sans" w:eastAsia="Nunito Sans" w:hAnsi="Nunito Sans"/>
              <w:b w:val="1"/>
              <w:bCs w:val="1"/>
              <w:color w:val="000000"/>
              <w:sz w:val="28"/>
              <w:szCs w:val="28"/>
              <w:rtl w:val="0"/>
            </w:rPr>
            <w:t xml:space="preserve">4 Helicopter Plan 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14175"/>
            </w:tabs>
            <w:ind w:right="-74"/>
            <w:rPr>
              <w:rFonts w:ascii="Calibri" w:cs="Calibri" w:eastAsia="Calibri" w:hAnsi="Calibri"/>
              <w:color w:val="000000"/>
              <w:sz w:val="32"/>
              <w:szCs w:val="32"/>
            </w:rPr>
          </w:pPr>
          <w:bookmarkStart w:colFirst="0" w:colLast="0" w:name="_xw4c2wwaprnv" w:id="2"/>
          <w:bookmarkEnd w:id="2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</wp:posOffset>
                </wp:positionH>
                <wp:positionV relativeFrom="paragraph">
                  <wp:posOffset>0</wp:posOffset>
                </wp:positionV>
                <wp:extent cx="1061720" cy="458470"/>
                <wp:effectExtent b="0" l="0" r="0" t="0"/>
                <wp:wrapSquare wrapText="bothSides" distB="0" distT="0" distL="114300" distR="11430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720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636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○"/>
      <w:lvlJc w:val="left"/>
      <w:pPr>
        <w:ind w:left="170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■"/>
      <w:lvlJc w:val="left"/>
      <w:pPr>
        <w:ind w:left="242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4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○"/>
      <w:lvlJc w:val="left"/>
      <w:pPr>
        <w:ind w:left="386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■"/>
      <w:lvlJc w:val="left"/>
      <w:pPr>
        <w:ind w:left="458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0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○"/>
      <w:lvlJc w:val="left"/>
      <w:pPr>
        <w:ind w:left="602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■"/>
      <w:lvlJc w:val="left"/>
      <w:pPr>
        <w:ind w:left="6748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NunitoSans-regular.ttf"/><Relationship Id="rId4" Type="http://schemas.openxmlformats.org/officeDocument/2006/relationships/font" Target="fonts/NunitoSans-bold.ttf"/><Relationship Id="rId5" Type="http://schemas.openxmlformats.org/officeDocument/2006/relationships/font" Target="fonts/NunitoSans-italic.ttf"/><Relationship Id="rId6" Type="http://schemas.openxmlformats.org/officeDocument/2006/relationships/font" Target="fonts/Nunito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